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6E9B" w14:textId="77777777" w:rsidR="00B06CC6" w:rsidRPr="009F4527" w:rsidRDefault="00B06CC6" w:rsidP="009F4527">
      <w:pPr>
        <w:ind w:left="0" w:firstLine="0"/>
        <w:rPr>
          <w:sz w:val="4"/>
          <w:szCs w:val="4"/>
        </w:rPr>
      </w:pPr>
    </w:p>
    <w:p w14:paraId="675C7900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</w:rPr>
      </w:pPr>
      <w:r w:rsidRPr="008E3F14">
        <w:rPr>
          <w:rFonts w:cs="Calibri"/>
          <w:b/>
        </w:rPr>
        <w:t>AKADEMİK DANIŞMANLIK ÖĞRENCİ BİLGİ FORMU</w:t>
      </w:r>
    </w:p>
    <w:p w14:paraId="0F422EA3" w14:textId="516CF6C4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1. Öğrenci her dönem başında danışmanını ziyaret ederek kendisi için hazırlanmış formu</w:t>
      </w:r>
      <w:r>
        <w:rPr>
          <w:rFonts w:cs="Calibri"/>
        </w:rPr>
        <w:t xml:space="preserve"> </w:t>
      </w:r>
      <w:r w:rsidRPr="008E3F14">
        <w:rPr>
          <w:rFonts w:cs="Calibri"/>
        </w:rPr>
        <w:t>doldurmakla yükümlüdür.</w:t>
      </w:r>
    </w:p>
    <w:p w14:paraId="24474ADA" w14:textId="40371FAD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2. Öğrenciler form doldurmaya ve/veya danışman görüşmesi yapmaya belirtilen danışmanlık</w:t>
      </w:r>
      <w:r>
        <w:rPr>
          <w:rFonts w:cs="Calibri"/>
        </w:rPr>
        <w:t xml:space="preserve"> </w:t>
      </w:r>
      <w:r w:rsidRPr="008E3F14">
        <w:rPr>
          <w:rFonts w:cs="Calibri"/>
        </w:rPr>
        <w:t>saatleri içerisinde randevu alarak geleceklerdir.</w:t>
      </w:r>
    </w:p>
    <w:p w14:paraId="0E80A680" w14:textId="65A9322B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3. Öğrenci form doldurmaya gelirken yanında bir önceki döneme ait transkriptini de getirmek</w:t>
      </w:r>
      <w:r>
        <w:rPr>
          <w:rFonts w:cs="Calibri"/>
        </w:rPr>
        <w:t xml:space="preserve"> </w:t>
      </w:r>
      <w:r w:rsidRPr="008E3F14">
        <w:rPr>
          <w:rFonts w:cs="Calibri"/>
        </w:rPr>
        <w:t>zorundadır.</w:t>
      </w:r>
    </w:p>
    <w:p w14:paraId="673C2CD2" w14:textId="44DD1655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Calibri"/>
        </w:rPr>
      </w:pPr>
      <w:r w:rsidRPr="008E3F14">
        <w:rPr>
          <w:rFonts w:cs="Calibri"/>
        </w:rPr>
        <w:t>4. Danışman öğretim üyelerinin bu formları ve danışman öğrenci görüşmesi kişisel raporlarını</w:t>
      </w:r>
      <w:r>
        <w:rPr>
          <w:rFonts w:cs="Calibri"/>
        </w:rPr>
        <w:t xml:space="preserve"> </w:t>
      </w:r>
      <w:r w:rsidRPr="008E3F14">
        <w:rPr>
          <w:rFonts w:cs="Calibri"/>
        </w:rPr>
        <w:t>biriktirdikleri bir dosyaları olacaktır.</w:t>
      </w:r>
    </w:p>
    <w:p w14:paraId="0A905CD1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5B31DD" w:rsidRPr="008E3F14" w14:paraId="4F5842F6" w14:textId="77777777" w:rsidTr="005B31DD">
        <w:tc>
          <w:tcPr>
            <w:tcW w:w="2977" w:type="dxa"/>
          </w:tcPr>
          <w:p w14:paraId="5F4580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Danışmanın Adı Soyadı</w:t>
            </w:r>
          </w:p>
          <w:p w14:paraId="0858545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3FA8F1F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450AF8E" w14:textId="77777777" w:rsidTr="005B31DD">
        <w:tc>
          <w:tcPr>
            <w:tcW w:w="2977" w:type="dxa"/>
          </w:tcPr>
          <w:p w14:paraId="080DBF3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Öğrenci No</w:t>
            </w:r>
          </w:p>
          <w:p w14:paraId="126D97B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11632A0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8B26260" w14:textId="77777777" w:rsidTr="005B31DD">
        <w:tc>
          <w:tcPr>
            <w:tcW w:w="2977" w:type="dxa"/>
          </w:tcPr>
          <w:p w14:paraId="466B9FF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Adı Soyadı</w:t>
            </w:r>
          </w:p>
          <w:p w14:paraId="29E4CE9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9D5C34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D3C3556" w14:textId="77777777" w:rsidTr="005B31DD">
        <w:trPr>
          <w:trHeight w:val="326"/>
        </w:trPr>
        <w:tc>
          <w:tcPr>
            <w:tcW w:w="2977" w:type="dxa"/>
          </w:tcPr>
          <w:p w14:paraId="5E74CAF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Bölüm Kayıt tarihi</w:t>
            </w:r>
          </w:p>
          <w:p w14:paraId="419AB07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66704CB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6380A46" w14:textId="77777777" w:rsidTr="005B31DD">
        <w:tc>
          <w:tcPr>
            <w:tcW w:w="10206" w:type="dxa"/>
            <w:gridSpan w:val="2"/>
          </w:tcPr>
          <w:p w14:paraId="09D7262C" w14:textId="77777777" w:rsidR="005B31DD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  <w:p w14:paraId="1DE0184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Kimlik Bilgileri</w:t>
            </w:r>
          </w:p>
          <w:p w14:paraId="390F979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</w:tc>
      </w:tr>
      <w:tr w:rsidR="005B31DD" w:rsidRPr="008E3F14" w14:paraId="3C67624C" w14:textId="77777777" w:rsidTr="005B31DD">
        <w:tc>
          <w:tcPr>
            <w:tcW w:w="2977" w:type="dxa"/>
          </w:tcPr>
          <w:p w14:paraId="4EEEE7A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proofErr w:type="gramStart"/>
            <w:r w:rsidRPr="008E3F14">
              <w:rPr>
                <w:rFonts w:cs="Calibri"/>
              </w:rPr>
              <w:t>TC</w:t>
            </w:r>
            <w:proofErr w:type="gramEnd"/>
            <w:r w:rsidRPr="008E3F14">
              <w:rPr>
                <w:rFonts w:cs="Calibri"/>
              </w:rPr>
              <w:t xml:space="preserve"> Kimlik Numarası</w:t>
            </w:r>
          </w:p>
          <w:p w14:paraId="3E3A1C2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65600B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5A932E49" w14:textId="77777777" w:rsidTr="005B31DD">
        <w:tc>
          <w:tcPr>
            <w:tcW w:w="2977" w:type="dxa"/>
          </w:tcPr>
          <w:p w14:paraId="6532DF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Doğum Yeri ve yılı</w:t>
            </w:r>
          </w:p>
          <w:p w14:paraId="6BADFAD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0C7E0BB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52C7F281" w14:textId="77777777" w:rsidTr="005B31DD">
        <w:tc>
          <w:tcPr>
            <w:tcW w:w="2977" w:type="dxa"/>
          </w:tcPr>
          <w:p w14:paraId="5B638E1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Anne Adı</w:t>
            </w:r>
          </w:p>
          <w:p w14:paraId="154E236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71B1F31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3370616" w14:textId="77777777" w:rsidTr="005B31DD">
        <w:tc>
          <w:tcPr>
            <w:tcW w:w="2977" w:type="dxa"/>
          </w:tcPr>
          <w:p w14:paraId="5BAF126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Mesleği</w:t>
            </w:r>
          </w:p>
          <w:p w14:paraId="66620DE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ABD176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4C802A1" w14:textId="77777777" w:rsidTr="005B31DD">
        <w:tc>
          <w:tcPr>
            <w:tcW w:w="2977" w:type="dxa"/>
          </w:tcPr>
          <w:p w14:paraId="10F13AA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Baba Adı</w:t>
            </w:r>
          </w:p>
          <w:p w14:paraId="11640F8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6B3A4D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7CE3C9C" w14:textId="77777777" w:rsidTr="005B31DD">
        <w:tc>
          <w:tcPr>
            <w:tcW w:w="2977" w:type="dxa"/>
          </w:tcPr>
          <w:p w14:paraId="3819C69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Mesleği</w:t>
            </w:r>
          </w:p>
          <w:p w14:paraId="4FE52CB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25F0F40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6B775B1" w14:textId="77777777" w:rsidTr="005B31DD">
        <w:tc>
          <w:tcPr>
            <w:tcW w:w="2977" w:type="dxa"/>
          </w:tcPr>
          <w:p w14:paraId="2DF7E98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Kardeş sayısı ve yaşları</w:t>
            </w:r>
          </w:p>
          <w:p w14:paraId="1AC633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0AB4D0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64069F43" w14:textId="77777777" w:rsidTr="005B31DD">
        <w:tc>
          <w:tcPr>
            <w:tcW w:w="10206" w:type="dxa"/>
            <w:gridSpan w:val="2"/>
          </w:tcPr>
          <w:p w14:paraId="472AC0D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İletişim Bilgileri</w:t>
            </w:r>
          </w:p>
          <w:p w14:paraId="4E350B7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B15D933" w14:textId="77777777" w:rsidTr="005B31DD">
        <w:tc>
          <w:tcPr>
            <w:tcW w:w="2977" w:type="dxa"/>
          </w:tcPr>
          <w:p w14:paraId="6D18B9E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Kaldığı yerin özelliği</w:t>
            </w:r>
          </w:p>
          <w:p w14:paraId="68A1010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(</w:t>
            </w:r>
            <w:proofErr w:type="gramStart"/>
            <w:r w:rsidRPr="008E3F14">
              <w:rPr>
                <w:rFonts w:cs="Calibri"/>
              </w:rPr>
              <w:t>özel</w:t>
            </w:r>
            <w:proofErr w:type="gramEnd"/>
            <w:r w:rsidRPr="008E3F14">
              <w:rPr>
                <w:rFonts w:cs="Calibri"/>
              </w:rPr>
              <w:t xml:space="preserve"> veya devlet yurdu, ailesi</w:t>
            </w:r>
          </w:p>
          <w:p w14:paraId="03B22EA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proofErr w:type="gramStart"/>
            <w:r w:rsidRPr="008E3F14">
              <w:rPr>
                <w:rFonts w:cs="Calibri"/>
              </w:rPr>
              <w:t>ile</w:t>
            </w:r>
            <w:proofErr w:type="gramEnd"/>
            <w:r w:rsidRPr="008E3F14">
              <w:rPr>
                <w:rFonts w:cs="Calibri"/>
              </w:rPr>
              <w:t xml:space="preserve"> birlikte, kiralık ev </w:t>
            </w:r>
            <w:proofErr w:type="spellStart"/>
            <w:r w:rsidRPr="008E3F14">
              <w:rPr>
                <w:rFonts w:cs="Calibri"/>
              </w:rPr>
              <w:t>vb</w:t>
            </w:r>
            <w:proofErr w:type="spellEnd"/>
            <w:r w:rsidRPr="008E3F14">
              <w:rPr>
                <w:rFonts w:cs="Calibri"/>
              </w:rPr>
              <w:t>)</w:t>
            </w:r>
          </w:p>
          <w:p w14:paraId="65B4C23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628A9F8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58D15EE1" w14:textId="77777777" w:rsidTr="005B31DD">
        <w:tc>
          <w:tcPr>
            <w:tcW w:w="2977" w:type="dxa"/>
          </w:tcPr>
          <w:p w14:paraId="103A625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Adres</w:t>
            </w:r>
          </w:p>
          <w:p w14:paraId="2ADBF50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35401A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AC9BEC4" w14:textId="77777777" w:rsidTr="005B31DD">
        <w:tc>
          <w:tcPr>
            <w:tcW w:w="2977" w:type="dxa"/>
          </w:tcPr>
          <w:p w14:paraId="7331C27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Ailesinin adresi</w:t>
            </w:r>
          </w:p>
          <w:p w14:paraId="56FD47A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4DB3EE4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6EF21D4D" w14:textId="77777777" w:rsidTr="005B31DD">
        <w:tc>
          <w:tcPr>
            <w:tcW w:w="2977" w:type="dxa"/>
          </w:tcPr>
          <w:p w14:paraId="78A820E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Cep telefonu</w:t>
            </w:r>
          </w:p>
          <w:p w14:paraId="6503CEA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5E1BE37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35A9D1E" w14:textId="77777777" w:rsidTr="005B31DD">
        <w:tc>
          <w:tcPr>
            <w:tcW w:w="2977" w:type="dxa"/>
          </w:tcPr>
          <w:p w14:paraId="595B015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Ev telefonu</w:t>
            </w:r>
          </w:p>
          <w:p w14:paraId="134F55E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</w:tcPr>
          <w:p w14:paraId="659E421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14:paraId="3435A35C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72D78252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4379A3D2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541E7570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665"/>
        <w:gridCol w:w="4564"/>
      </w:tblGrid>
      <w:tr w:rsidR="005B31DD" w:rsidRPr="008E3F14" w14:paraId="1AF189D3" w14:textId="77777777" w:rsidTr="00E94E0C">
        <w:tc>
          <w:tcPr>
            <w:tcW w:w="10206" w:type="dxa"/>
            <w:gridSpan w:val="3"/>
          </w:tcPr>
          <w:p w14:paraId="4C53DDEA" w14:textId="77777777" w:rsidR="005B31DD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</w:p>
          <w:p w14:paraId="4875428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Başarı Durumu</w:t>
            </w:r>
          </w:p>
          <w:p w14:paraId="5586442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10586B7" w14:textId="77777777" w:rsidTr="00E94E0C">
        <w:tc>
          <w:tcPr>
            <w:tcW w:w="2977" w:type="dxa"/>
          </w:tcPr>
          <w:p w14:paraId="3F412E9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Mezun Olduğu Okul (Lise)</w:t>
            </w:r>
          </w:p>
          <w:p w14:paraId="42A4D62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8B98A9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4014AF0B" w14:textId="77777777" w:rsidTr="00E94E0C">
        <w:tc>
          <w:tcPr>
            <w:tcW w:w="2977" w:type="dxa"/>
          </w:tcPr>
          <w:p w14:paraId="1C0DCA2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Mezuniyet Derecesi (Lise)</w:t>
            </w:r>
          </w:p>
          <w:p w14:paraId="5810684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087D0AD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4FEEF143" w14:textId="77777777" w:rsidTr="00E94E0C">
        <w:tc>
          <w:tcPr>
            <w:tcW w:w="2977" w:type="dxa"/>
          </w:tcPr>
          <w:p w14:paraId="748C1EE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Bildiği Yabancı Dil/Diller ve</w:t>
            </w:r>
          </w:p>
          <w:p w14:paraId="3E8A389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Düzeyi Sertifikası var mı?</w:t>
            </w:r>
          </w:p>
          <w:p w14:paraId="57A9ED5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A1 A2 B1 B2 C1 C2*</w:t>
            </w:r>
          </w:p>
          <w:p w14:paraId="2D041A4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171A5B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8B00666" w14:textId="77777777" w:rsidTr="00E94E0C">
        <w:tc>
          <w:tcPr>
            <w:tcW w:w="2977" w:type="dxa"/>
          </w:tcPr>
          <w:p w14:paraId="1CAA6F6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 xml:space="preserve">Akademik Ortalama </w:t>
            </w:r>
          </w:p>
          <w:p w14:paraId="517FC67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2DEE729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2FAFDCA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proofErr w:type="gramStart"/>
            <w:r w:rsidRPr="008E3F14">
              <w:rPr>
                <w:rFonts w:cs="Calibri"/>
              </w:rPr>
              <w:t>Güz  Bahar</w:t>
            </w:r>
            <w:proofErr w:type="gramEnd"/>
          </w:p>
        </w:tc>
      </w:tr>
      <w:tr w:rsidR="005B31DD" w:rsidRPr="008E3F14" w14:paraId="67033734" w14:textId="77777777" w:rsidTr="00E94E0C">
        <w:tc>
          <w:tcPr>
            <w:tcW w:w="2977" w:type="dxa"/>
          </w:tcPr>
          <w:p w14:paraId="63F23ED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1.Yıl</w:t>
            </w:r>
          </w:p>
        </w:tc>
        <w:tc>
          <w:tcPr>
            <w:tcW w:w="2665" w:type="dxa"/>
          </w:tcPr>
          <w:p w14:paraId="5F61720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3860720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A915362" w14:textId="77777777" w:rsidTr="00E94E0C">
        <w:tc>
          <w:tcPr>
            <w:tcW w:w="2977" w:type="dxa"/>
          </w:tcPr>
          <w:p w14:paraId="0169BCB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2.Yıl</w:t>
            </w:r>
          </w:p>
          <w:p w14:paraId="507A088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74A7196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4985BC3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67E4E9A" w14:textId="77777777" w:rsidTr="00E94E0C">
        <w:tc>
          <w:tcPr>
            <w:tcW w:w="2977" w:type="dxa"/>
          </w:tcPr>
          <w:p w14:paraId="2438973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3.Yıl</w:t>
            </w:r>
          </w:p>
          <w:p w14:paraId="2A0CFC4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4F381D7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36CE617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64D54782" w14:textId="77777777" w:rsidTr="00E94E0C">
        <w:tc>
          <w:tcPr>
            <w:tcW w:w="2977" w:type="dxa"/>
          </w:tcPr>
          <w:p w14:paraId="569A362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4.Yıl</w:t>
            </w:r>
          </w:p>
          <w:p w14:paraId="751C1F3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52E6E29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7E8F91B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B26D631" w14:textId="77777777" w:rsidTr="00E94E0C">
        <w:tc>
          <w:tcPr>
            <w:tcW w:w="2977" w:type="dxa"/>
          </w:tcPr>
          <w:p w14:paraId="65252B2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Diğer yıllar</w:t>
            </w:r>
          </w:p>
          <w:p w14:paraId="5DF56AB5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2B0B7F0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731581F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47722B6" w14:textId="77777777" w:rsidTr="00E94E0C">
        <w:tc>
          <w:tcPr>
            <w:tcW w:w="2977" w:type="dxa"/>
          </w:tcPr>
          <w:p w14:paraId="3BF3CEF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Diğer Yıllar</w:t>
            </w:r>
          </w:p>
          <w:p w14:paraId="1357F0A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2665" w:type="dxa"/>
          </w:tcPr>
          <w:p w14:paraId="2FB7705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4564" w:type="dxa"/>
          </w:tcPr>
          <w:p w14:paraId="2B5C716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2737AB7" w14:textId="77777777" w:rsidTr="00E94E0C">
        <w:tc>
          <w:tcPr>
            <w:tcW w:w="2977" w:type="dxa"/>
          </w:tcPr>
          <w:p w14:paraId="397B4CA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Varsa disiplin cezası</w:t>
            </w:r>
          </w:p>
          <w:p w14:paraId="4A376BE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B33EF6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7F281F06" w14:textId="77777777" w:rsidTr="00E94E0C">
        <w:tc>
          <w:tcPr>
            <w:tcW w:w="2977" w:type="dxa"/>
            <w:vMerge w:val="restart"/>
          </w:tcPr>
          <w:p w14:paraId="4337787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Yaptığı Stajlar</w:t>
            </w:r>
          </w:p>
          <w:p w14:paraId="4215AA6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5437E3B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D30465B" w14:textId="77777777" w:rsidTr="00E94E0C">
        <w:tc>
          <w:tcPr>
            <w:tcW w:w="2977" w:type="dxa"/>
            <w:vMerge/>
          </w:tcPr>
          <w:p w14:paraId="413B1BD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3A71DD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3159D68" w14:textId="77777777" w:rsidTr="00E94E0C">
        <w:tc>
          <w:tcPr>
            <w:tcW w:w="10206" w:type="dxa"/>
            <w:gridSpan w:val="3"/>
          </w:tcPr>
          <w:p w14:paraId="1007B99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8E3F14">
              <w:rPr>
                <w:rFonts w:cs="Calibri"/>
              </w:rPr>
              <w:t>Genel Bilgiler</w:t>
            </w:r>
          </w:p>
          <w:p w14:paraId="1367E05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19BF313" w14:textId="77777777" w:rsidTr="00E94E0C">
        <w:tc>
          <w:tcPr>
            <w:tcW w:w="2977" w:type="dxa"/>
          </w:tcPr>
          <w:p w14:paraId="3F445CA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Aldığı Burslar ve Destekler</w:t>
            </w:r>
          </w:p>
          <w:p w14:paraId="3CA40DAC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7CAD5B7E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17C23F14" w14:textId="77777777" w:rsidTr="00E94E0C">
        <w:tc>
          <w:tcPr>
            <w:tcW w:w="2977" w:type="dxa"/>
          </w:tcPr>
          <w:p w14:paraId="76C8F4F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Katıldığı Bilimsel Etkinlikler</w:t>
            </w:r>
          </w:p>
          <w:p w14:paraId="1669C7FA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7329703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3DF83722" w14:textId="77777777" w:rsidTr="00E94E0C">
        <w:tc>
          <w:tcPr>
            <w:tcW w:w="2977" w:type="dxa"/>
          </w:tcPr>
          <w:p w14:paraId="11FAA122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Katıldığı Sosyal Etkinlikler</w:t>
            </w:r>
          </w:p>
          <w:p w14:paraId="5704580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5CB2446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608840C" w14:textId="77777777" w:rsidTr="00E94E0C">
        <w:tc>
          <w:tcPr>
            <w:tcW w:w="2977" w:type="dxa"/>
          </w:tcPr>
          <w:p w14:paraId="7667E0E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 xml:space="preserve">Üye Olduğu </w:t>
            </w:r>
            <w:proofErr w:type="spellStart"/>
            <w:r w:rsidRPr="008E3F14">
              <w:rPr>
                <w:rFonts w:cs="Calibri"/>
              </w:rPr>
              <w:t>Klüpler</w:t>
            </w:r>
            <w:proofErr w:type="spellEnd"/>
          </w:p>
          <w:p w14:paraId="0A2BD7B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EFE1F6D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EEA7FDA" w14:textId="77777777" w:rsidTr="00E94E0C">
        <w:tc>
          <w:tcPr>
            <w:tcW w:w="2977" w:type="dxa"/>
          </w:tcPr>
          <w:p w14:paraId="0FBE85F9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Kronik Rahatsızlıklar</w:t>
            </w:r>
          </w:p>
          <w:p w14:paraId="1B264B1F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271C9771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3DC56916" w14:textId="77777777" w:rsidTr="00E94E0C">
        <w:tc>
          <w:tcPr>
            <w:tcW w:w="2977" w:type="dxa"/>
          </w:tcPr>
          <w:p w14:paraId="553791B4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Engel durumu var mı?</w:t>
            </w:r>
          </w:p>
          <w:p w14:paraId="4FDD997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Detayları veriniz</w:t>
            </w:r>
          </w:p>
          <w:p w14:paraId="0355DD8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0202F5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21D08A55" w14:textId="77777777" w:rsidTr="00E94E0C">
        <w:tc>
          <w:tcPr>
            <w:tcW w:w="2977" w:type="dxa"/>
          </w:tcPr>
          <w:p w14:paraId="595D3F37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Psikolojik Destek Gereksinimi</w:t>
            </w:r>
          </w:p>
          <w:p w14:paraId="694F1318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199C7210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  <w:tr w:rsidR="005B31DD" w:rsidRPr="008E3F14" w14:paraId="0DB158CD" w14:textId="77777777" w:rsidTr="00E94E0C">
        <w:tc>
          <w:tcPr>
            <w:tcW w:w="2977" w:type="dxa"/>
          </w:tcPr>
          <w:p w14:paraId="5857B366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E3F14">
              <w:rPr>
                <w:rFonts w:cs="Calibri"/>
              </w:rPr>
              <w:t>Çalışıyor İse Gerekli Bilgiler</w:t>
            </w:r>
          </w:p>
          <w:p w14:paraId="378A25B3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7229" w:type="dxa"/>
            <w:gridSpan w:val="2"/>
          </w:tcPr>
          <w:p w14:paraId="49D50F1B" w14:textId="77777777" w:rsidR="005B31DD" w:rsidRPr="008E3F14" w:rsidRDefault="005B31DD" w:rsidP="00E94E0C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</w:tr>
    </w:tbl>
    <w:p w14:paraId="67A869B7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427A9DFC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784F082F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5809D448" w14:textId="77777777" w:rsidR="005B31DD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</w:p>
    <w:p w14:paraId="575359A6" w14:textId="63874909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lastRenderedPageBreak/>
        <w:t>*C2</w:t>
      </w:r>
    </w:p>
    <w:p w14:paraId="33A31630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Okuduğu ya da duyduğu her şeyi zorlanmadan anlayabilir. Yazılı ve sözlü kaynaklara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dayanan bilgileri özetleyebilir ve bu sırada nedenleri ve açıklamaları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anlamlı bir şekilde tekrar ifade edebilir. Kendini doğal, akıcı ve tam olarak ifade edebilir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karmaşık konularda ince anlam farklılıklarına dikkat çekebilir.</w:t>
      </w:r>
    </w:p>
    <w:p w14:paraId="129703F6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C1</w:t>
      </w:r>
    </w:p>
    <w:p w14:paraId="467FA3A6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Çeşitli zor, uzun metinleri anlayabilir ve açık olmayan anlamları da kavrayabilir. Kendini, sık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sık kelime aramak zorunda kalmadan, doğal ve akıcı bir şekilde ifade edebilir. Dili, toplumsal,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meslekî ya da öğrenim hayatında etkili ve yerinde kullanabilir. Kendini, karmaşık konularda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açık, uygun ve ayrıntılı bir şekilde ifade edebilir ve bu sırada çeşitli araçları, metnin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bütünlüğüne uygun bir şekilde kullanabilir.</w:t>
      </w:r>
    </w:p>
    <w:p w14:paraId="29B5E262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B2</w:t>
      </w:r>
    </w:p>
    <w:p w14:paraId="41BAA397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Somut ve soyut konulara yönelik karmaşık metinlerin temel içeriğini anlayabilir; kendi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uzmanlık alanında yapılan tartışmaları da anlayabilir. Anadilini konuşanlar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ile her iki taraf için de fazla çaba gerektirmeden doğal ve akıcı bir şekilde anlaşabilir Geniş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kapsamlı bir konuya ilişkin görüşlerini açık ve ayrıntılı bir şekilde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ifade edebilir, güncel bir soruyla ilgili görüş bildirebilir ve çeşitli olasılıkların olumlu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olumsuz yönlerini gösterebilir.</w:t>
      </w:r>
    </w:p>
    <w:p w14:paraId="3022B777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B1</w:t>
      </w:r>
    </w:p>
    <w:p w14:paraId="3EE52161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Temel bilgileri, yalın ölçünlü dil kullanıldığında ve aile, okul, boş zamanlar gibi bilinen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konular söz konusu olduğunda anlayabilir. Yapılan seyahatlerde dil alanında karşılaşılan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durumlarla başa çıkabilir. Bilinen konular ve kişisel ilgi alanları hakkında kendisini, yalın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bütünlüğü sağlayacak şekilde ifade edebilir. Deneyimleri ve olaylarla ilgili bilgi verebilir,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hayallerini, ümitlerini ve hedeflerini tarif edebilir, plan ve görüşlerle ilgili kısa gerekçeler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gösterebilir ya da açıklamalar getirebilir.</w:t>
      </w:r>
    </w:p>
    <w:p w14:paraId="773E5536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A2</w:t>
      </w:r>
    </w:p>
    <w:p w14:paraId="2D57E3B1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Konunun anlamıyla doğrudan doğruya bağlantılı cümleleri ve sık kullanılan ifade biçimlerini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anlayabilir (kişi ve aile ile ilgili bilgi, alışveriş, iş, yakın çevre gibi). Basit ve rutin durumlarda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iletişim kurabilir. Yani bilinen ve sık karşılaşılan konularda, basit ve dolaysız anlatım ve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bilgileri kullanabilir. Temel gereksinimlerine bağlı olarak kendini, öğrenim durumunu, içinde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bulunduğu çevreyi ve nesneleri basit araçlarla tarif edebilir.</w:t>
      </w:r>
    </w:p>
    <w:p w14:paraId="1FC6C682" w14:textId="77777777" w:rsidR="005B31DD" w:rsidRPr="008E3F14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-BoldMT"/>
          <w:b/>
          <w:bCs/>
          <w:color w:val="111111"/>
        </w:rPr>
      </w:pPr>
      <w:r w:rsidRPr="008E3F14">
        <w:rPr>
          <w:rFonts w:cs="TimesNewRomanPS-BoldMT"/>
          <w:b/>
          <w:bCs/>
          <w:color w:val="111111"/>
        </w:rPr>
        <w:t>A1</w:t>
      </w:r>
    </w:p>
    <w:p w14:paraId="27BA2E76" w14:textId="77777777" w:rsidR="005B31DD" w:rsidRPr="008D6B88" w:rsidRDefault="005B31DD" w:rsidP="005B31DD">
      <w:pPr>
        <w:autoSpaceDE w:val="0"/>
        <w:autoSpaceDN w:val="0"/>
        <w:adjustRightInd w:val="0"/>
        <w:spacing w:line="240" w:lineRule="auto"/>
        <w:ind w:left="284"/>
        <w:rPr>
          <w:rFonts w:cs="TimesNewRomanPSMT"/>
          <w:color w:val="111111"/>
        </w:rPr>
      </w:pPr>
      <w:r w:rsidRPr="008E3F14">
        <w:rPr>
          <w:rFonts w:cs="TimesNewRomanPSMT"/>
          <w:color w:val="111111"/>
        </w:rPr>
        <w:t>Somut gereksinimlerin karşılanmasını amaçlayan, bilinen ve olağan ifadeleri ve çok basit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cümleleri anlayabilir ve kullanabilir. Kendini ve başkalarını tanıtabilir ve diğer insanlara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sorular sorabilir (</w:t>
      </w:r>
      <w:proofErr w:type="spellStart"/>
      <w:r w:rsidRPr="008E3F14">
        <w:rPr>
          <w:rFonts w:cs="TimesNewRomanPSMT"/>
          <w:color w:val="111111"/>
        </w:rPr>
        <w:t>örn</w:t>
      </w:r>
      <w:proofErr w:type="spellEnd"/>
      <w:r w:rsidRPr="008E3F14">
        <w:rPr>
          <w:rFonts w:cs="TimesNewRomanPSMT"/>
          <w:color w:val="111111"/>
        </w:rPr>
        <w:t>. nerede oturduklarını, ne tür insanlar tanıdıklarını ya da ne gibi şeylere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sahip olduklarını) ve bu tarzdaki sorulara cevap verebilir. İletişimde bulunduğu kişi yavaş,</w:t>
      </w:r>
      <w:r>
        <w:rPr>
          <w:rFonts w:cs="TimesNewRomanPSMT"/>
          <w:color w:val="111111"/>
        </w:rPr>
        <w:t xml:space="preserve"> </w:t>
      </w:r>
      <w:r w:rsidRPr="008E3F14">
        <w:rPr>
          <w:rFonts w:cs="TimesNewRomanPSMT"/>
          <w:color w:val="111111"/>
        </w:rPr>
        <w:t>anlaşılır konuştuğunda ve yardım etmeye hazır olduğunda kolaylıkla iletişim kurabilir.</w:t>
      </w:r>
    </w:p>
    <w:p w14:paraId="2C95386A" w14:textId="77777777" w:rsidR="005B31DD" w:rsidRPr="008E3F14" w:rsidRDefault="005B31DD" w:rsidP="005B31DD">
      <w:pPr>
        <w:ind w:left="284"/>
      </w:pPr>
    </w:p>
    <w:p w14:paraId="73A20249" w14:textId="77777777" w:rsidR="005B31DD" w:rsidRDefault="005B31DD" w:rsidP="005B31DD">
      <w:pPr>
        <w:ind w:left="284"/>
      </w:pPr>
    </w:p>
    <w:p w14:paraId="3EA1A7FF" w14:textId="5414CE70" w:rsidR="006F2E37" w:rsidRDefault="006F2E37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29E64D3" w14:textId="77777777" w:rsidR="002313B4" w:rsidRDefault="002313B4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7669B71" w14:textId="77777777" w:rsidR="00DB448E" w:rsidRDefault="00DB448E" w:rsidP="005B31D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FAE6753" w14:textId="77777777" w:rsidR="00DB448E" w:rsidRPr="00992307" w:rsidRDefault="00DB448E" w:rsidP="005B31DD">
      <w:pPr>
        <w:ind w:left="284" w:firstLine="0"/>
        <w:rPr>
          <w:rFonts w:ascii="Times New Roman" w:hAnsi="Times New Roman" w:cs="Times New Roman"/>
          <w:sz w:val="24"/>
          <w:szCs w:val="24"/>
        </w:rPr>
      </w:pPr>
    </w:p>
    <w:sectPr w:rsidR="00DB448E" w:rsidRPr="00992307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2AEF" w14:textId="77777777" w:rsidR="00311C3D" w:rsidRDefault="00311C3D">
      <w:pPr>
        <w:spacing w:line="240" w:lineRule="auto"/>
      </w:pPr>
      <w:r>
        <w:separator/>
      </w:r>
    </w:p>
  </w:endnote>
  <w:endnote w:type="continuationSeparator" w:id="0">
    <w:p w14:paraId="6577C631" w14:textId="77777777" w:rsidR="00311C3D" w:rsidRDefault="0031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BE7E9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B448E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  <w:proofErr w:type="gramEnd"/>
        </w:p>
      </w:tc>
      <w:tc>
        <w:tcPr>
          <w:tcW w:w="1758" w:type="dxa"/>
          <w:shd w:val="clear" w:color="auto" w:fill="auto"/>
        </w:tcPr>
        <w:p w14:paraId="2CABFEE5" w14:textId="2BACCA48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31D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31D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0092" w14:textId="77777777" w:rsidR="00311C3D" w:rsidRDefault="00311C3D">
      <w:pPr>
        <w:spacing w:line="240" w:lineRule="auto"/>
      </w:pPr>
      <w:r>
        <w:separator/>
      </w:r>
    </w:p>
  </w:footnote>
  <w:footnote w:type="continuationSeparator" w:id="0">
    <w:p w14:paraId="67D33360" w14:textId="77777777" w:rsidR="00311C3D" w:rsidRDefault="00311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1954D17A" w:rsidR="00AC7F8D" w:rsidRPr="000D2EF8" w:rsidRDefault="00BE7E98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F559F7"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AC7F8D">
            <w:rPr>
              <w:rFonts w:ascii="Cambria" w:hAnsi="Cambria"/>
              <w:b/>
              <w:color w:val="2E74B5"/>
              <w:sz w:val="16"/>
              <w:szCs w:val="16"/>
            </w:rPr>
            <w:t>0016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266734">
    <w:abstractNumId w:val="4"/>
  </w:num>
  <w:num w:numId="2" w16cid:durableId="331420478">
    <w:abstractNumId w:val="23"/>
  </w:num>
  <w:num w:numId="3" w16cid:durableId="188298740">
    <w:abstractNumId w:val="10"/>
  </w:num>
  <w:num w:numId="4" w16cid:durableId="796028300">
    <w:abstractNumId w:val="13"/>
  </w:num>
  <w:num w:numId="5" w16cid:durableId="1029910803">
    <w:abstractNumId w:val="18"/>
  </w:num>
  <w:num w:numId="6" w16cid:durableId="851452566">
    <w:abstractNumId w:val="1"/>
  </w:num>
  <w:num w:numId="7" w16cid:durableId="777988784">
    <w:abstractNumId w:val="9"/>
  </w:num>
  <w:num w:numId="8" w16cid:durableId="1598099540">
    <w:abstractNumId w:val="14"/>
  </w:num>
  <w:num w:numId="9" w16cid:durableId="104469102">
    <w:abstractNumId w:val="0"/>
  </w:num>
  <w:num w:numId="10" w16cid:durableId="2011980523">
    <w:abstractNumId w:val="20"/>
  </w:num>
  <w:num w:numId="11" w16cid:durableId="488063064">
    <w:abstractNumId w:val="26"/>
  </w:num>
  <w:num w:numId="12" w16cid:durableId="1502040811">
    <w:abstractNumId w:val="24"/>
  </w:num>
  <w:num w:numId="13" w16cid:durableId="928201360">
    <w:abstractNumId w:val="5"/>
  </w:num>
  <w:num w:numId="14" w16cid:durableId="272250241">
    <w:abstractNumId w:val="28"/>
  </w:num>
  <w:num w:numId="15" w16cid:durableId="1616445869">
    <w:abstractNumId w:val="17"/>
  </w:num>
  <w:num w:numId="16" w16cid:durableId="338316529">
    <w:abstractNumId w:val="19"/>
  </w:num>
  <w:num w:numId="17" w16cid:durableId="475951310">
    <w:abstractNumId w:val="15"/>
  </w:num>
  <w:num w:numId="18" w16cid:durableId="1406339073">
    <w:abstractNumId w:val="21"/>
  </w:num>
  <w:num w:numId="19" w16cid:durableId="1862939362">
    <w:abstractNumId w:val="2"/>
  </w:num>
  <w:num w:numId="20" w16cid:durableId="1209873000">
    <w:abstractNumId w:val="22"/>
  </w:num>
  <w:num w:numId="21" w16cid:durableId="756100464">
    <w:abstractNumId w:val="6"/>
  </w:num>
  <w:num w:numId="22" w16cid:durableId="734401130">
    <w:abstractNumId w:val="25"/>
  </w:num>
  <w:num w:numId="23" w16cid:durableId="1737632039">
    <w:abstractNumId w:val="3"/>
  </w:num>
  <w:num w:numId="24" w16cid:durableId="122503741">
    <w:abstractNumId w:val="12"/>
  </w:num>
  <w:num w:numId="25" w16cid:durableId="420681511">
    <w:abstractNumId w:val="27"/>
  </w:num>
  <w:num w:numId="26" w16cid:durableId="1999114540">
    <w:abstractNumId w:val="11"/>
  </w:num>
  <w:num w:numId="27" w16cid:durableId="1853377518">
    <w:abstractNumId w:val="8"/>
  </w:num>
  <w:num w:numId="28" w16cid:durableId="1095520821">
    <w:abstractNumId w:val="16"/>
  </w:num>
  <w:num w:numId="29" w16cid:durableId="935673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1C3D"/>
    <w:rsid w:val="00315FDC"/>
    <w:rsid w:val="0033235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B31DD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C7F8D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D2F72"/>
    <w:rsid w:val="00BE7E98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3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AF18-C271-4B49-9A9C-C92D9281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5</cp:revision>
  <cp:lastPrinted>2023-10-18T09:00:00Z</cp:lastPrinted>
  <dcterms:created xsi:type="dcterms:W3CDTF">2023-12-27T07:49:00Z</dcterms:created>
  <dcterms:modified xsi:type="dcterms:W3CDTF">2024-02-07T13:07:00Z</dcterms:modified>
</cp:coreProperties>
</file>